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7A432" w14:textId="77777777" w:rsidR="00FD2839" w:rsidRDefault="00E23A8D" w:rsidP="00E23A8D">
      <w:pPr>
        <w:pStyle w:val="MapTitle"/>
      </w:pPr>
      <w:r>
        <w:t xml:space="preserve">Exercise </w:t>
      </w:r>
      <w:r w:rsidR="007773F1">
        <w:t>20a</w:t>
      </w:r>
      <w:r w:rsidR="009858E9">
        <w:t xml:space="preserve">: </w:t>
      </w:r>
      <w:proofErr w:type="spellStart"/>
      <w:r w:rsidR="00CE5D7A">
        <w:t>Parasequence</w:t>
      </w:r>
      <w:proofErr w:type="spellEnd"/>
      <w:r w:rsidR="00CE5D7A">
        <w:t xml:space="preserve"> Correlation</w:t>
      </w:r>
    </w:p>
    <w:p w14:paraId="6612C902"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35DFF468" w14:textId="77777777" w:rsidTr="00653FBC">
        <w:trPr>
          <w:cantSplit/>
        </w:trPr>
        <w:tc>
          <w:tcPr>
            <w:tcW w:w="1728" w:type="dxa"/>
          </w:tcPr>
          <w:p w14:paraId="79B6506D" w14:textId="77777777" w:rsidR="00FD2839" w:rsidRPr="0051414C" w:rsidRDefault="00FD2839" w:rsidP="00653FBC">
            <w:pPr>
              <w:pStyle w:val="BlockLabel"/>
              <w:rPr>
                <w:rFonts w:ascii="Arial" w:hAnsi="Arial"/>
                <w:sz w:val="8"/>
                <w:szCs w:val="8"/>
              </w:rPr>
            </w:pPr>
          </w:p>
          <w:p w14:paraId="62386BB8" w14:textId="77777777" w:rsidR="00FD2839" w:rsidRDefault="00FD2839" w:rsidP="00653FBC">
            <w:pPr>
              <w:pStyle w:val="BlockLabel"/>
              <w:rPr>
                <w:rFonts w:ascii="Arial" w:hAnsi="Arial"/>
                <w:sz w:val="24"/>
              </w:rPr>
            </w:pPr>
            <w:r>
              <w:rPr>
                <w:rFonts w:ascii="Arial" w:hAnsi="Arial"/>
                <w:sz w:val="24"/>
              </w:rPr>
              <w:t>Objective</w:t>
            </w:r>
          </w:p>
        </w:tc>
        <w:tc>
          <w:tcPr>
            <w:tcW w:w="7740" w:type="dxa"/>
          </w:tcPr>
          <w:p w14:paraId="29895114" w14:textId="77777777" w:rsidR="00FD2839" w:rsidRPr="0051414C" w:rsidRDefault="00FD2839" w:rsidP="00653FBC">
            <w:pPr>
              <w:ind w:left="252" w:hanging="252"/>
              <w:rPr>
                <w:rFonts w:ascii="Arial" w:hAnsi="Arial"/>
                <w:sz w:val="8"/>
                <w:szCs w:val="8"/>
              </w:rPr>
            </w:pPr>
          </w:p>
          <w:p w14:paraId="13F840F0" w14:textId="77777777" w:rsidR="00FD2839" w:rsidRDefault="00A641D7" w:rsidP="00CE5D7A">
            <w:pPr>
              <w:pStyle w:val="BulletText2"/>
              <w:ind w:left="252" w:hanging="270"/>
              <w:rPr>
                <w:rFonts w:ascii="Arial" w:hAnsi="Arial"/>
              </w:rPr>
            </w:pPr>
            <w:r>
              <w:rPr>
                <w:rFonts w:ascii="Arial" w:hAnsi="Arial"/>
              </w:rPr>
              <w:t>In this</w:t>
            </w:r>
            <w:r w:rsidR="0057381F" w:rsidRPr="0057381F">
              <w:rPr>
                <w:rFonts w:ascii="Arial" w:hAnsi="Arial"/>
              </w:rPr>
              <w:t xml:space="preserve"> </w:t>
            </w:r>
            <w:r w:rsidR="0057359B">
              <w:rPr>
                <w:rFonts w:ascii="Arial" w:hAnsi="Arial"/>
              </w:rPr>
              <w:t xml:space="preserve">exercise, you </w:t>
            </w:r>
            <w:r w:rsidR="00DE1AF1">
              <w:rPr>
                <w:rFonts w:ascii="Arial" w:hAnsi="Arial"/>
              </w:rPr>
              <w:t xml:space="preserve">will </w:t>
            </w:r>
            <w:r w:rsidR="009858E9">
              <w:rPr>
                <w:rFonts w:ascii="Arial" w:hAnsi="Arial"/>
              </w:rPr>
              <w:t xml:space="preserve">use </w:t>
            </w:r>
            <w:r w:rsidR="00CE5D7A" w:rsidRPr="00CE5D7A">
              <w:rPr>
                <w:rFonts w:ascii="Arial" w:hAnsi="Arial"/>
              </w:rPr>
              <w:t>Self Potential</w:t>
            </w:r>
            <w:r w:rsidR="009858E9">
              <w:rPr>
                <w:rFonts w:ascii="Arial" w:hAnsi="Arial"/>
              </w:rPr>
              <w:t xml:space="preserve"> (SP</w:t>
            </w:r>
            <w:r w:rsidR="00CE5D7A" w:rsidRPr="00CE5D7A">
              <w:rPr>
                <w:rFonts w:ascii="Arial" w:hAnsi="Arial"/>
              </w:rPr>
              <w:t xml:space="preserve">) logs from five </w:t>
            </w:r>
            <w:r w:rsidR="009858E9">
              <w:rPr>
                <w:rFonts w:ascii="Arial" w:hAnsi="Arial"/>
              </w:rPr>
              <w:t xml:space="preserve">(5) </w:t>
            </w:r>
            <w:r w:rsidR="00CE5D7A" w:rsidRPr="00CE5D7A">
              <w:rPr>
                <w:rFonts w:ascii="Arial" w:hAnsi="Arial"/>
              </w:rPr>
              <w:t>wells to correlate several parasequences and parasequence sets.</w:t>
            </w:r>
          </w:p>
        </w:tc>
      </w:tr>
    </w:tbl>
    <w:p w14:paraId="6BAFFC9D"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124F8ABA" w14:textId="77777777" w:rsidTr="00653FBC">
        <w:trPr>
          <w:cantSplit/>
        </w:trPr>
        <w:tc>
          <w:tcPr>
            <w:tcW w:w="1728" w:type="dxa"/>
          </w:tcPr>
          <w:p w14:paraId="597B1423" w14:textId="77777777" w:rsidR="00FD2839" w:rsidRPr="00E23A8D" w:rsidRDefault="00FD2839" w:rsidP="00653FBC">
            <w:pPr>
              <w:pStyle w:val="BlockLabel"/>
              <w:rPr>
                <w:rFonts w:ascii="Arial" w:hAnsi="Arial"/>
                <w:sz w:val="24"/>
                <w:szCs w:val="28"/>
              </w:rPr>
            </w:pPr>
            <w:r w:rsidRPr="00E23A8D">
              <w:rPr>
                <w:rFonts w:ascii="Arial" w:hAnsi="Arial"/>
                <w:sz w:val="24"/>
                <w:szCs w:val="28"/>
              </w:rPr>
              <w:t>Materials</w:t>
            </w:r>
          </w:p>
          <w:p w14:paraId="61C05B5A" w14:textId="77777777" w:rsidR="00FD2839" w:rsidRPr="00E23A8D" w:rsidRDefault="00FD2839" w:rsidP="00653FBC">
            <w:pPr>
              <w:rPr>
                <w:sz w:val="24"/>
                <w:szCs w:val="28"/>
              </w:rPr>
            </w:pPr>
          </w:p>
        </w:tc>
        <w:tc>
          <w:tcPr>
            <w:tcW w:w="7740" w:type="dxa"/>
          </w:tcPr>
          <w:p w14:paraId="2B7D8754" w14:textId="77777777" w:rsidR="00CE5D7A" w:rsidRPr="00CE5D7A" w:rsidRDefault="00CE5D7A" w:rsidP="00CE5D7A">
            <w:pPr>
              <w:numPr>
                <w:ilvl w:val="0"/>
                <w:numId w:val="5"/>
              </w:numPr>
              <w:rPr>
                <w:rFonts w:ascii="Arial" w:hAnsi="Arial"/>
                <w:sz w:val="24"/>
              </w:rPr>
            </w:pPr>
            <w:r w:rsidRPr="00CE5D7A">
              <w:rPr>
                <w:rFonts w:ascii="Arial" w:hAnsi="Arial"/>
                <w:sz w:val="24"/>
              </w:rPr>
              <w:t>Exercise instructions</w:t>
            </w:r>
          </w:p>
          <w:p w14:paraId="09BD701E" w14:textId="77777777" w:rsidR="00C36B32" w:rsidRPr="00CE5D7A" w:rsidRDefault="00CE5D7A" w:rsidP="00CE5D7A">
            <w:pPr>
              <w:numPr>
                <w:ilvl w:val="0"/>
                <w:numId w:val="5"/>
              </w:numPr>
              <w:rPr>
                <w:rFonts w:ascii="Arial" w:hAnsi="Arial"/>
                <w:i/>
                <w:sz w:val="24"/>
                <w:szCs w:val="24"/>
              </w:rPr>
            </w:pPr>
            <w:r w:rsidRPr="00CE5D7A">
              <w:rPr>
                <w:rFonts w:ascii="Arial" w:hAnsi="Arial"/>
                <w:sz w:val="24"/>
              </w:rPr>
              <w:t>SP log cross section, partially interpreted</w:t>
            </w:r>
          </w:p>
          <w:p w14:paraId="4382F721" w14:textId="77777777" w:rsidR="00CE5D7A" w:rsidRPr="0057381F" w:rsidRDefault="00CE5D7A" w:rsidP="00CE5D7A">
            <w:pPr>
              <w:rPr>
                <w:rFonts w:ascii="Arial" w:hAnsi="Arial"/>
                <w:i/>
                <w:sz w:val="24"/>
                <w:szCs w:val="24"/>
              </w:rPr>
            </w:pPr>
          </w:p>
        </w:tc>
      </w:tr>
    </w:tbl>
    <w:p w14:paraId="1089BDF7" w14:textId="77777777" w:rsidR="00FD2839" w:rsidRPr="0069680D" w:rsidRDefault="00FD2839" w:rsidP="00FD2839">
      <w:pPr>
        <w:pStyle w:val="BlockLine"/>
        <w:rPr>
          <w:rFonts w:ascii="Arial" w:hAnsi="Arial"/>
          <w:sz w:val="32"/>
        </w:rPr>
      </w:pPr>
    </w:p>
    <w:tbl>
      <w:tblPr>
        <w:tblW w:w="9468" w:type="dxa"/>
        <w:tblLayout w:type="fixed"/>
        <w:tblLook w:val="0000" w:firstRow="0" w:lastRow="0" w:firstColumn="0" w:lastColumn="0" w:noHBand="0" w:noVBand="0"/>
      </w:tblPr>
      <w:tblGrid>
        <w:gridCol w:w="1728"/>
        <w:gridCol w:w="7740"/>
      </w:tblGrid>
      <w:tr w:rsidR="00FD2839" w:rsidRPr="00A53801" w14:paraId="6744FCDB" w14:textId="77777777" w:rsidTr="00A641D7">
        <w:trPr>
          <w:cantSplit/>
        </w:trPr>
        <w:tc>
          <w:tcPr>
            <w:tcW w:w="1728" w:type="dxa"/>
          </w:tcPr>
          <w:p w14:paraId="0F496FA5" w14:textId="77777777" w:rsidR="00FD2839" w:rsidRPr="00A53801" w:rsidRDefault="00E23A8D" w:rsidP="00653FBC">
            <w:pPr>
              <w:pStyle w:val="BlockLabel"/>
              <w:rPr>
                <w:rFonts w:ascii="Arial" w:hAnsi="Arial" w:cs="Arial"/>
                <w:sz w:val="24"/>
              </w:rPr>
            </w:pPr>
            <w:r>
              <w:rPr>
                <w:rFonts w:ascii="Arial" w:hAnsi="Arial" w:cs="Arial"/>
                <w:sz w:val="24"/>
              </w:rPr>
              <w:t>I</w:t>
            </w:r>
            <w:r w:rsidR="00FD2839" w:rsidRPr="00A53801">
              <w:rPr>
                <w:rFonts w:ascii="Arial" w:hAnsi="Arial" w:cs="Arial"/>
                <w:sz w:val="24"/>
              </w:rPr>
              <w:t>ntroduction</w:t>
            </w:r>
          </w:p>
        </w:tc>
        <w:tc>
          <w:tcPr>
            <w:tcW w:w="7740" w:type="dxa"/>
          </w:tcPr>
          <w:p w14:paraId="0F4CC84A" w14:textId="77777777" w:rsidR="00CE5D7A" w:rsidRPr="00CE5D7A" w:rsidRDefault="00CE5D7A" w:rsidP="009858E9">
            <w:pPr>
              <w:jc w:val="both"/>
              <w:rPr>
                <w:rFonts w:ascii="Arial" w:hAnsi="Arial" w:cs="Arial"/>
                <w:sz w:val="24"/>
                <w:szCs w:val="24"/>
              </w:rPr>
            </w:pPr>
            <w:r w:rsidRPr="00CE5D7A">
              <w:rPr>
                <w:rFonts w:ascii="Arial" w:hAnsi="Arial" w:cs="Arial"/>
                <w:sz w:val="24"/>
                <w:szCs w:val="24"/>
              </w:rPr>
              <w:t>The SP log is used to</w:t>
            </w:r>
            <w:r w:rsidR="009858E9">
              <w:rPr>
                <w:rFonts w:ascii="Arial" w:hAnsi="Arial" w:cs="Arial"/>
                <w:sz w:val="24"/>
                <w:szCs w:val="24"/>
              </w:rPr>
              <w:t xml:space="preserve"> interpret sedimentary facies. </w:t>
            </w:r>
            <w:r w:rsidRPr="00CE5D7A">
              <w:rPr>
                <w:rFonts w:ascii="Arial" w:hAnsi="Arial" w:cs="Arial"/>
                <w:sz w:val="24"/>
                <w:szCs w:val="24"/>
              </w:rPr>
              <w:t>This log is commonly displayed</w:t>
            </w:r>
            <w:r w:rsidR="009858E9">
              <w:rPr>
                <w:rFonts w:ascii="Arial" w:hAnsi="Arial" w:cs="Arial"/>
                <w:sz w:val="24"/>
                <w:szCs w:val="24"/>
              </w:rPr>
              <w:t xml:space="preserve"> to the left of the well bore. </w:t>
            </w:r>
            <w:r w:rsidRPr="00CE5D7A">
              <w:rPr>
                <w:rFonts w:ascii="Arial" w:hAnsi="Arial" w:cs="Arial"/>
                <w:sz w:val="24"/>
                <w:szCs w:val="24"/>
              </w:rPr>
              <w:t xml:space="preserve">For such displays, small deflections to the left indicate shales; larger excursions to the left indicate </w:t>
            </w:r>
            <w:r w:rsidR="009858E9">
              <w:rPr>
                <w:rFonts w:ascii="Arial" w:hAnsi="Arial" w:cs="Arial"/>
                <w:sz w:val="24"/>
                <w:szCs w:val="24"/>
              </w:rPr>
              <w:t xml:space="preserve">sands (see the cross section). </w:t>
            </w:r>
            <w:r w:rsidRPr="00CE5D7A">
              <w:rPr>
                <w:rFonts w:ascii="Arial" w:hAnsi="Arial" w:cs="Arial"/>
                <w:sz w:val="24"/>
                <w:szCs w:val="24"/>
              </w:rPr>
              <w:t>Coastal plain and fluvial rocks vary in SP response depending on the sand-shale ratio.</w:t>
            </w:r>
          </w:p>
          <w:p w14:paraId="0FAC6CF8" w14:textId="77777777" w:rsidR="00CE5D7A" w:rsidRPr="00CE5D7A" w:rsidRDefault="00CE5D7A" w:rsidP="00CE5D7A">
            <w:pPr>
              <w:rPr>
                <w:rFonts w:ascii="Arial" w:hAnsi="Arial" w:cs="Arial"/>
                <w:sz w:val="24"/>
                <w:szCs w:val="24"/>
              </w:rPr>
            </w:pPr>
          </w:p>
          <w:p w14:paraId="64DD0E67" w14:textId="77777777" w:rsidR="00CE5D7A" w:rsidRPr="00CE5D7A" w:rsidRDefault="00CE5D7A" w:rsidP="009858E9">
            <w:pPr>
              <w:jc w:val="both"/>
              <w:rPr>
                <w:rFonts w:ascii="Arial" w:hAnsi="Arial" w:cs="Arial"/>
                <w:sz w:val="24"/>
                <w:szCs w:val="24"/>
              </w:rPr>
            </w:pPr>
            <w:r w:rsidRPr="00CE5D7A">
              <w:rPr>
                <w:rFonts w:ascii="Arial" w:hAnsi="Arial" w:cs="Arial"/>
                <w:sz w:val="24"/>
                <w:szCs w:val="24"/>
              </w:rPr>
              <w:t>A log interpreter, using the SP and other logs, has interpreted the depositiona</w:t>
            </w:r>
            <w:r w:rsidR="009858E9">
              <w:rPr>
                <w:rFonts w:ascii="Arial" w:hAnsi="Arial" w:cs="Arial"/>
                <w:sz w:val="24"/>
                <w:szCs w:val="24"/>
              </w:rPr>
              <w:t xml:space="preserve">l environments. </w:t>
            </w:r>
            <w:r w:rsidRPr="00CE5D7A">
              <w:rPr>
                <w:rFonts w:ascii="Arial" w:hAnsi="Arial" w:cs="Arial"/>
                <w:sz w:val="24"/>
                <w:szCs w:val="24"/>
              </w:rPr>
              <w:t>Her interpretation is indicated by the pattern-fill of the SP logs.</w:t>
            </w:r>
          </w:p>
          <w:p w14:paraId="0F7E7AFC" w14:textId="77777777" w:rsidR="00CE5D7A" w:rsidRPr="00CE5D7A" w:rsidRDefault="00CE5D7A" w:rsidP="00CE5D7A">
            <w:pPr>
              <w:rPr>
                <w:rFonts w:ascii="Arial" w:hAnsi="Arial" w:cs="Arial"/>
                <w:sz w:val="24"/>
                <w:szCs w:val="24"/>
              </w:rPr>
            </w:pPr>
          </w:p>
          <w:p w14:paraId="0240C8CD" w14:textId="77777777" w:rsidR="00CE5D7A" w:rsidRPr="00CE5D7A" w:rsidRDefault="00CE5D7A" w:rsidP="00CE5D7A">
            <w:pPr>
              <w:rPr>
                <w:rFonts w:ascii="Arial" w:hAnsi="Arial" w:cs="Arial"/>
                <w:sz w:val="24"/>
                <w:szCs w:val="24"/>
              </w:rPr>
            </w:pPr>
            <w:r w:rsidRPr="00CE5D7A">
              <w:rPr>
                <w:rFonts w:ascii="Arial" w:hAnsi="Arial" w:cs="Arial"/>
                <w:sz w:val="24"/>
                <w:szCs w:val="24"/>
              </w:rPr>
              <w:t>The steps in interpreting the log cross section:</w:t>
            </w:r>
          </w:p>
          <w:p w14:paraId="0A641D3E" w14:textId="77777777" w:rsidR="00CE5D7A" w:rsidRPr="00CE5D7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1.</w:t>
            </w:r>
            <w:r w:rsidRPr="00CE5D7A">
              <w:rPr>
                <w:rFonts w:ascii="Arial" w:hAnsi="Arial" w:cs="Arial"/>
                <w:sz w:val="24"/>
                <w:szCs w:val="24"/>
              </w:rPr>
              <w:tab/>
              <w:t>Select a datum, to minimize post-depositional effects</w:t>
            </w:r>
            <w:r>
              <w:rPr>
                <w:rFonts w:ascii="Arial" w:hAnsi="Arial" w:cs="Arial"/>
                <w:sz w:val="24"/>
                <w:szCs w:val="24"/>
              </w:rPr>
              <w:t xml:space="preserve"> (done)</w:t>
            </w:r>
            <w:r w:rsidRPr="00CE5D7A">
              <w:rPr>
                <w:rFonts w:ascii="Arial" w:hAnsi="Arial" w:cs="Arial"/>
                <w:sz w:val="24"/>
                <w:szCs w:val="24"/>
              </w:rPr>
              <w:t xml:space="preserve">.  </w:t>
            </w:r>
          </w:p>
          <w:p w14:paraId="3DC292EA" w14:textId="77777777" w:rsidR="00CE5D7A" w:rsidRPr="00CE5D7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2.</w:t>
            </w:r>
            <w:r w:rsidRPr="00CE5D7A">
              <w:rPr>
                <w:rFonts w:ascii="Arial" w:hAnsi="Arial" w:cs="Arial"/>
                <w:sz w:val="24"/>
                <w:szCs w:val="24"/>
              </w:rPr>
              <w:tab/>
              <w:t xml:space="preserve">Look for evidence of abrupt facies changes (e.g., shelf </w:t>
            </w:r>
            <w:r>
              <w:rPr>
                <w:rFonts w:ascii="Arial" w:hAnsi="Arial" w:cs="Arial"/>
                <w:sz w:val="24"/>
                <w:szCs w:val="24"/>
              </w:rPr>
              <w:tab/>
            </w:r>
            <w:r w:rsidRPr="00CE5D7A">
              <w:rPr>
                <w:rFonts w:ascii="Arial" w:hAnsi="Arial" w:cs="Arial"/>
                <w:sz w:val="24"/>
                <w:szCs w:val="24"/>
              </w:rPr>
              <w:t>mudstones lying above fluvial sands)</w:t>
            </w:r>
          </w:p>
          <w:p w14:paraId="6C8AFF1A" w14:textId="77777777" w:rsidR="00CE5D7A" w:rsidRPr="00CE5D7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3.</w:t>
            </w:r>
            <w:r w:rsidRPr="00CE5D7A">
              <w:rPr>
                <w:rFonts w:ascii="Arial" w:hAnsi="Arial" w:cs="Arial"/>
                <w:sz w:val="24"/>
                <w:szCs w:val="24"/>
              </w:rPr>
              <w:tab/>
              <w:t xml:space="preserve">Interpret parasequences and parasequence sets in each well </w:t>
            </w:r>
            <w:r>
              <w:rPr>
                <w:rFonts w:ascii="Arial" w:hAnsi="Arial" w:cs="Arial"/>
                <w:sz w:val="24"/>
                <w:szCs w:val="24"/>
              </w:rPr>
              <w:tab/>
            </w:r>
            <w:r w:rsidRPr="00CE5D7A">
              <w:rPr>
                <w:rFonts w:ascii="Arial" w:hAnsi="Arial" w:cs="Arial"/>
                <w:sz w:val="24"/>
                <w:szCs w:val="24"/>
              </w:rPr>
              <w:t>individually</w:t>
            </w:r>
          </w:p>
          <w:p w14:paraId="2B696CC7" w14:textId="77777777" w:rsidR="00CE5D7A" w:rsidRPr="00CE5D7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4.</w:t>
            </w:r>
            <w:r w:rsidRPr="00CE5D7A">
              <w:rPr>
                <w:rFonts w:ascii="Arial" w:hAnsi="Arial" w:cs="Arial"/>
                <w:sz w:val="24"/>
                <w:szCs w:val="24"/>
              </w:rPr>
              <w:tab/>
              <w:t>Correlate parasequence sets from one well to the next</w:t>
            </w:r>
          </w:p>
          <w:p w14:paraId="067ECA2A" w14:textId="77777777" w:rsidR="00CE5D7A" w:rsidRPr="00CE5D7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5.</w:t>
            </w:r>
            <w:r w:rsidRPr="00CE5D7A">
              <w:rPr>
                <w:rFonts w:ascii="Arial" w:hAnsi="Arial" w:cs="Arial"/>
                <w:sz w:val="24"/>
                <w:szCs w:val="24"/>
              </w:rPr>
              <w:tab/>
              <w:t>Correlate parasequences from well to well.</w:t>
            </w:r>
          </w:p>
          <w:p w14:paraId="491E65C1" w14:textId="77777777" w:rsidR="007113DA" w:rsidRDefault="00CE5D7A" w:rsidP="00CE5D7A">
            <w:pPr>
              <w:tabs>
                <w:tab w:val="left" w:pos="822"/>
              </w:tabs>
              <w:ind w:left="522" w:hanging="522"/>
              <w:rPr>
                <w:rFonts w:ascii="Arial" w:hAnsi="Arial" w:cs="Arial"/>
                <w:sz w:val="24"/>
                <w:szCs w:val="24"/>
              </w:rPr>
            </w:pPr>
            <w:r w:rsidRPr="00CE5D7A">
              <w:rPr>
                <w:rFonts w:ascii="Arial" w:hAnsi="Arial" w:cs="Arial"/>
                <w:sz w:val="24"/>
                <w:szCs w:val="24"/>
              </w:rPr>
              <w:t>6.</w:t>
            </w:r>
            <w:r w:rsidRPr="00CE5D7A">
              <w:rPr>
                <w:rFonts w:ascii="Arial" w:hAnsi="Arial" w:cs="Arial"/>
                <w:sz w:val="24"/>
                <w:szCs w:val="24"/>
              </w:rPr>
              <w:tab/>
              <w:t>Draw depositional facies boundaries from well to well and color-</w:t>
            </w:r>
            <w:r>
              <w:rPr>
                <w:rFonts w:ascii="Arial" w:hAnsi="Arial" w:cs="Arial"/>
                <w:sz w:val="24"/>
                <w:szCs w:val="24"/>
              </w:rPr>
              <w:tab/>
            </w:r>
            <w:r w:rsidRPr="00CE5D7A">
              <w:rPr>
                <w:rFonts w:ascii="Arial" w:hAnsi="Arial" w:cs="Arial"/>
                <w:sz w:val="24"/>
                <w:szCs w:val="24"/>
              </w:rPr>
              <w:t>code the facies across the section</w:t>
            </w:r>
            <w:r w:rsidR="00DE1AF1" w:rsidRPr="00DE1AF1">
              <w:rPr>
                <w:rFonts w:ascii="Arial" w:hAnsi="Arial" w:cs="Arial"/>
                <w:sz w:val="24"/>
                <w:szCs w:val="24"/>
              </w:rPr>
              <w:t>.</w:t>
            </w:r>
          </w:p>
          <w:p w14:paraId="2E32754E" w14:textId="77777777" w:rsidR="006B1A5D" w:rsidRDefault="006B1A5D" w:rsidP="00DE1AF1">
            <w:pPr>
              <w:rPr>
                <w:rFonts w:ascii="Arial" w:hAnsi="Arial" w:cs="Arial"/>
                <w:sz w:val="24"/>
                <w:szCs w:val="24"/>
              </w:rPr>
            </w:pPr>
          </w:p>
          <w:p w14:paraId="60CB0328" w14:textId="77777777" w:rsidR="006B1A5D" w:rsidRPr="00A53801" w:rsidRDefault="006B1A5D" w:rsidP="00DE1AF1">
            <w:pPr>
              <w:rPr>
                <w:rFonts w:ascii="Arial" w:hAnsi="Arial" w:cs="Arial"/>
                <w:sz w:val="24"/>
                <w:szCs w:val="24"/>
              </w:rPr>
            </w:pPr>
          </w:p>
        </w:tc>
      </w:tr>
    </w:tbl>
    <w:p w14:paraId="5CA549E7" w14:textId="77777777" w:rsidR="00CE5D7A" w:rsidRDefault="00CE5D7A" w:rsidP="002816B8">
      <w:pPr>
        <w:pStyle w:val="ContinuedOnNextPa"/>
      </w:pPr>
    </w:p>
    <w:tbl>
      <w:tblPr>
        <w:tblW w:w="0" w:type="auto"/>
        <w:tblInd w:w="1800" w:type="dxa"/>
        <w:tblLayout w:type="fixed"/>
        <w:tblCellMar>
          <w:left w:w="80" w:type="dxa"/>
          <w:right w:w="80" w:type="dxa"/>
        </w:tblCellMar>
        <w:tblLook w:val="0000" w:firstRow="0" w:lastRow="0" w:firstColumn="0" w:lastColumn="0" w:noHBand="0" w:noVBand="0"/>
      </w:tblPr>
      <w:tblGrid>
        <w:gridCol w:w="880"/>
        <w:gridCol w:w="6667"/>
      </w:tblGrid>
      <w:tr w:rsidR="00CE5D7A" w:rsidRPr="00E9439D" w14:paraId="586262AD" w14:textId="77777777" w:rsidTr="00CC1362">
        <w:trPr>
          <w:cantSplit/>
          <w:trHeight w:val="300"/>
        </w:trPr>
        <w:tc>
          <w:tcPr>
            <w:tcW w:w="880" w:type="dxa"/>
            <w:tcBorders>
              <w:top w:val="single" w:sz="6" w:space="0" w:color="auto"/>
              <w:left w:val="single" w:sz="6" w:space="0" w:color="auto"/>
              <w:bottom w:val="single" w:sz="6" w:space="0" w:color="auto"/>
              <w:right w:val="single" w:sz="6" w:space="0" w:color="auto"/>
            </w:tcBorders>
          </w:tcPr>
          <w:p w14:paraId="4C1115C8" w14:textId="77777777" w:rsidR="00CE5D7A" w:rsidRPr="00CE5D7A" w:rsidRDefault="00CE5D7A" w:rsidP="00CC1362">
            <w:pPr>
              <w:jc w:val="center"/>
              <w:rPr>
                <w:b/>
                <w:sz w:val="24"/>
              </w:rPr>
            </w:pPr>
            <w:r w:rsidRPr="00CE5D7A">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67D84F4" w14:textId="77777777" w:rsidR="00CE5D7A" w:rsidRPr="00CE5D7A" w:rsidRDefault="00CE5D7A" w:rsidP="00CC1362">
            <w:pPr>
              <w:jc w:val="center"/>
              <w:rPr>
                <w:b/>
                <w:sz w:val="24"/>
              </w:rPr>
            </w:pPr>
            <w:r w:rsidRPr="00CE5D7A">
              <w:rPr>
                <w:b/>
                <w:sz w:val="24"/>
              </w:rPr>
              <w:t>Action</w:t>
            </w:r>
          </w:p>
        </w:tc>
      </w:tr>
      <w:tr w:rsidR="00CE5D7A" w:rsidRPr="00E9439D" w14:paraId="40A33AE8" w14:textId="77777777" w:rsidTr="00CC1362">
        <w:trPr>
          <w:cantSplit/>
          <w:trHeight w:val="300"/>
        </w:trPr>
        <w:tc>
          <w:tcPr>
            <w:tcW w:w="880" w:type="dxa"/>
            <w:tcBorders>
              <w:top w:val="single" w:sz="6" w:space="0" w:color="auto"/>
              <w:left w:val="single" w:sz="6" w:space="0" w:color="auto"/>
              <w:bottom w:val="single" w:sz="6" w:space="0" w:color="auto"/>
              <w:right w:val="single" w:sz="6" w:space="0" w:color="auto"/>
            </w:tcBorders>
          </w:tcPr>
          <w:p w14:paraId="51705F1D" w14:textId="77777777" w:rsidR="00CE5D7A" w:rsidRPr="00CE5D7A" w:rsidRDefault="00CE5D7A" w:rsidP="00CC1362">
            <w:pPr>
              <w:jc w:val="center"/>
              <w:rPr>
                <w:rFonts w:ascii="Arial" w:hAnsi="Arial"/>
                <w:sz w:val="24"/>
              </w:rPr>
            </w:pPr>
            <w:r w:rsidRPr="00CE5D7A">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5EFDB453" w14:textId="77777777" w:rsidR="00CE5D7A" w:rsidRPr="00CE5D7A" w:rsidRDefault="00CE5D7A" w:rsidP="009858E9">
            <w:pPr>
              <w:jc w:val="both"/>
              <w:rPr>
                <w:rFonts w:ascii="Arial" w:hAnsi="Arial"/>
                <w:sz w:val="24"/>
              </w:rPr>
            </w:pPr>
            <w:r w:rsidRPr="00CE5D7A">
              <w:rPr>
                <w:rFonts w:ascii="Arial" w:hAnsi="Arial"/>
                <w:sz w:val="24"/>
              </w:rPr>
              <w:t>We have selected a datum for the cross section – a rapid deepening near the top of our zone of interest.</w:t>
            </w:r>
          </w:p>
          <w:p w14:paraId="45FBB75B" w14:textId="77777777" w:rsidR="00CE5D7A" w:rsidRPr="00CE5D7A" w:rsidRDefault="00CE5D7A" w:rsidP="009858E9">
            <w:pPr>
              <w:jc w:val="both"/>
              <w:rPr>
                <w:rFonts w:ascii="Arial" w:hAnsi="Arial"/>
                <w:sz w:val="24"/>
              </w:rPr>
            </w:pPr>
          </w:p>
          <w:p w14:paraId="64B60AC7" w14:textId="77777777" w:rsidR="00CE5D7A" w:rsidRPr="00CE5D7A" w:rsidRDefault="00CE5D7A" w:rsidP="009858E9">
            <w:pPr>
              <w:jc w:val="both"/>
              <w:rPr>
                <w:rFonts w:ascii="Arial" w:hAnsi="Arial"/>
                <w:sz w:val="24"/>
              </w:rPr>
            </w:pPr>
            <w:r w:rsidRPr="00CE5D7A">
              <w:rPr>
                <w:rFonts w:ascii="Arial" w:hAnsi="Arial"/>
                <w:sz w:val="24"/>
              </w:rPr>
              <w:t>Note how the interpreted depositional environments indicate a rapid deepening (i.e., in Well A there is a change from fluvial/estuarine sandstones below to shelfal muds above).</w:t>
            </w:r>
          </w:p>
          <w:p w14:paraId="36C863A3" w14:textId="77777777" w:rsidR="00CE5D7A" w:rsidRPr="00CE5D7A" w:rsidRDefault="00CE5D7A" w:rsidP="00CC1362">
            <w:pPr>
              <w:rPr>
                <w:rFonts w:ascii="Arial" w:hAnsi="Arial"/>
                <w:sz w:val="24"/>
              </w:rPr>
            </w:pPr>
            <w:r w:rsidRPr="00CE5D7A">
              <w:rPr>
                <w:rFonts w:ascii="Arial" w:hAnsi="Arial"/>
                <w:sz w:val="24"/>
              </w:rPr>
              <w:t xml:space="preserve"> </w:t>
            </w:r>
          </w:p>
        </w:tc>
      </w:tr>
    </w:tbl>
    <w:p w14:paraId="5117B630" w14:textId="77777777" w:rsidR="00CE5D7A" w:rsidRDefault="00CE5D7A" w:rsidP="002816B8">
      <w:pPr>
        <w:pStyle w:val="ContinuedOnNextPa"/>
      </w:pPr>
    </w:p>
    <w:p w14:paraId="15B53C76" w14:textId="77777777" w:rsidR="002816B8" w:rsidRDefault="002816B8" w:rsidP="002816B8">
      <w:pPr>
        <w:pStyle w:val="ContinuedOnNextPa"/>
      </w:pPr>
      <w:r>
        <w:t>Continued on next page</w:t>
      </w:r>
    </w:p>
    <w:p w14:paraId="64DD395B" w14:textId="77777777" w:rsidR="00653FBC" w:rsidRDefault="00653FBC" w:rsidP="00653FBC">
      <w:pPr>
        <w:pStyle w:val="MapTitle"/>
      </w:pPr>
      <w:r>
        <w:br w:type="page"/>
      </w:r>
      <w:r>
        <w:lastRenderedPageBreak/>
        <w:t xml:space="preserve">Exercise </w:t>
      </w:r>
      <w:r w:rsidR="007773F1">
        <w:rPr>
          <w:rFonts w:ascii="Arial" w:hAnsi="Arial" w:cs="Arial"/>
          <w:szCs w:val="32"/>
        </w:rPr>
        <w:t>20a</w:t>
      </w:r>
      <w:r w:rsidR="009858E9">
        <w:rPr>
          <w:rFonts w:ascii="Arial" w:hAnsi="Arial" w:cs="Arial"/>
          <w:szCs w:val="32"/>
        </w:rPr>
        <w:t xml:space="preserve">: </w:t>
      </w:r>
      <w:proofErr w:type="spellStart"/>
      <w:r w:rsidR="00CE5D7A">
        <w:rPr>
          <w:rFonts w:ascii="Arial" w:hAnsi="Arial" w:cs="Arial"/>
          <w:szCs w:val="32"/>
        </w:rPr>
        <w:t>Parasequence</w:t>
      </w:r>
      <w:proofErr w:type="spellEnd"/>
      <w:r w:rsidR="00CE5D7A">
        <w:rPr>
          <w:rFonts w:ascii="Arial" w:hAnsi="Arial" w:cs="Arial"/>
          <w:szCs w:val="32"/>
        </w:rPr>
        <w:t xml:space="preserve"> Correlation</w:t>
      </w:r>
      <w:r w:rsidR="002816B8" w:rsidRPr="002816B8">
        <w:rPr>
          <w:rFonts w:ascii="Arial" w:hAnsi="Arial" w:cs="Arial"/>
          <w:szCs w:val="32"/>
        </w:rPr>
        <w:t xml:space="preserve"> </w:t>
      </w:r>
      <w:r w:rsidR="002816B8">
        <w:rPr>
          <w:rFonts w:ascii="Arial" w:hAnsi="Arial" w:cs="Arial"/>
          <w:szCs w:val="32"/>
        </w:rPr>
        <w:t xml:space="preserve">  </w:t>
      </w:r>
      <w:r w:rsidRPr="005949F6">
        <w:rPr>
          <w:sz w:val="20"/>
          <w:szCs w:val="20"/>
        </w:rPr>
        <w:t>cont</w:t>
      </w:r>
      <w:r w:rsidR="009858E9">
        <w:rPr>
          <w:sz w:val="20"/>
          <w:szCs w:val="20"/>
        </w:rPr>
        <w:t>inued</w:t>
      </w:r>
    </w:p>
    <w:p w14:paraId="15EE44A2" w14:textId="77777777" w:rsidR="00653FBC" w:rsidRPr="005949F6" w:rsidRDefault="00653FBC" w:rsidP="00653FBC">
      <w:pPr>
        <w:pStyle w:val="BlockLine"/>
        <w:rPr>
          <w:sz w:val="16"/>
          <w:szCs w:val="16"/>
        </w:rPr>
      </w:pPr>
      <w:r w:rsidRPr="005949F6">
        <w:rPr>
          <w:sz w:val="16"/>
          <w:szCs w:val="16"/>
        </w:rPr>
        <w:t xml:space="preserve">  </w:t>
      </w:r>
    </w:p>
    <w:p w14:paraId="70CBB5E4" w14:textId="77777777" w:rsidR="00653FBC" w:rsidRDefault="00653FBC" w:rsidP="00653FBC">
      <w:pPr>
        <w:ind w:firstLine="720"/>
        <w:rPr>
          <w:rFonts w:ascii="Arial" w:hAnsi="Arial" w:cs="Arial"/>
          <w:sz w:val="24"/>
          <w:szCs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16B3C798"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520DF120" w14:textId="77777777" w:rsidR="001A260B" w:rsidRPr="001A260B" w:rsidRDefault="001A260B" w:rsidP="000E54C6">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BE837DB" w14:textId="77777777" w:rsidR="001A260B" w:rsidRPr="001A260B" w:rsidRDefault="001A260B" w:rsidP="000E54C6">
            <w:pPr>
              <w:jc w:val="center"/>
              <w:rPr>
                <w:b/>
                <w:sz w:val="24"/>
              </w:rPr>
            </w:pPr>
            <w:r w:rsidRPr="001A260B">
              <w:rPr>
                <w:b/>
                <w:sz w:val="24"/>
              </w:rPr>
              <w:t>Action</w:t>
            </w:r>
          </w:p>
        </w:tc>
      </w:tr>
      <w:tr w:rsidR="001A260B" w:rsidRPr="004F5E89" w14:paraId="23443285"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09FCCF97" w14:textId="77777777" w:rsidR="001A260B" w:rsidRPr="001A260B" w:rsidRDefault="001A260B" w:rsidP="000E54C6">
            <w:pPr>
              <w:ind w:left="252" w:hanging="252"/>
              <w:rPr>
                <w:rFonts w:ascii="Arial" w:hAnsi="Arial"/>
                <w:sz w:val="8"/>
                <w:szCs w:val="8"/>
              </w:rPr>
            </w:pPr>
          </w:p>
          <w:p w14:paraId="42B47E44" w14:textId="77777777" w:rsidR="001A260B" w:rsidRPr="001A260B" w:rsidRDefault="00CE5D7A" w:rsidP="000E54C6">
            <w:pPr>
              <w:jc w:val="center"/>
              <w:rPr>
                <w:rFonts w:ascii="Arial" w:hAnsi="Arial"/>
                <w:sz w:val="24"/>
              </w:rPr>
            </w:pP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215CC934" w14:textId="77777777" w:rsidR="001A260B" w:rsidRPr="001A260B" w:rsidRDefault="001A260B" w:rsidP="000E54C6">
            <w:pPr>
              <w:ind w:left="252" w:hanging="252"/>
              <w:rPr>
                <w:rFonts w:ascii="Arial" w:hAnsi="Arial"/>
                <w:sz w:val="8"/>
                <w:szCs w:val="8"/>
              </w:rPr>
            </w:pPr>
          </w:p>
          <w:p w14:paraId="7F9F82D7" w14:textId="77777777" w:rsidR="006B1A5D" w:rsidRDefault="00CE5D7A" w:rsidP="009858E9">
            <w:pPr>
              <w:jc w:val="both"/>
              <w:rPr>
                <w:rFonts w:ascii="Helvetica" w:hAnsi="Helvetica"/>
                <w:sz w:val="24"/>
              </w:rPr>
            </w:pPr>
            <w:r w:rsidRPr="00CE5D7A">
              <w:rPr>
                <w:rFonts w:ascii="Helvetica" w:hAnsi="Helvetica"/>
                <w:sz w:val="24"/>
              </w:rPr>
              <w:t>Look for other places in each well where there is an abrupt change in the interpre</w:t>
            </w:r>
            <w:r w:rsidR="009858E9">
              <w:rPr>
                <w:rFonts w:ascii="Helvetica" w:hAnsi="Helvetica"/>
                <w:sz w:val="24"/>
              </w:rPr>
              <w:t xml:space="preserve">ted depositional environments. </w:t>
            </w:r>
            <w:r w:rsidRPr="00CE5D7A">
              <w:rPr>
                <w:rFonts w:ascii="Helvetica" w:hAnsi="Helvetica"/>
                <w:sz w:val="24"/>
              </w:rPr>
              <w:t>Mark these with an unconformity symbol (a squiggly line).</w:t>
            </w:r>
          </w:p>
          <w:p w14:paraId="256B5FBA" w14:textId="77777777" w:rsidR="00CE5D7A" w:rsidRPr="001A260B" w:rsidRDefault="00CE5D7A" w:rsidP="006B1A5D">
            <w:pPr>
              <w:rPr>
                <w:rFonts w:ascii="Helvetica" w:hAnsi="Helvetica"/>
                <w:sz w:val="24"/>
              </w:rPr>
            </w:pPr>
          </w:p>
        </w:tc>
      </w:tr>
      <w:tr w:rsidR="003B5AA4" w:rsidRPr="004F5E89" w14:paraId="4FD5D817"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0A52EAE4" w14:textId="77777777" w:rsidR="003B5AA4" w:rsidRPr="001A260B" w:rsidRDefault="003B5AA4" w:rsidP="003B5AA4">
            <w:pPr>
              <w:ind w:left="252" w:hanging="252"/>
              <w:rPr>
                <w:rFonts w:ascii="Arial" w:hAnsi="Arial"/>
                <w:sz w:val="8"/>
                <w:szCs w:val="8"/>
              </w:rPr>
            </w:pPr>
          </w:p>
          <w:p w14:paraId="2A09E6C0" w14:textId="77777777" w:rsidR="003B5AA4" w:rsidRPr="001A260B" w:rsidRDefault="00CE5D7A" w:rsidP="003B5AA4">
            <w:pPr>
              <w:jc w:val="center"/>
              <w:rPr>
                <w:rFonts w:ascii="Arial" w:hAnsi="Arial"/>
                <w:sz w:val="24"/>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58E616E2" w14:textId="77777777" w:rsidR="003B5AA4" w:rsidRPr="001A260B" w:rsidRDefault="003B5AA4" w:rsidP="003B5AA4">
            <w:pPr>
              <w:ind w:left="252" w:hanging="252"/>
              <w:rPr>
                <w:rFonts w:ascii="Arial" w:hAnsi="Arial"/>
                <w:sz w:val="8"/>
                <w:szCs w:val="8"/>
              </w:rPr>
            </w:pPr>
          </w:p>
          <w:p w14:paraId="0E08D2B7" w14:textId="77777777" w:rsidR="00CE5D7A" w:rsidRPr="00CE5D7A" w:rsidRDefault="00CE5D7A" w:rsidP="009858E9">
            <w:pPr>
              <w:jc w:val="both"/>
              <w:rPr>
                <w:rFonts w:ascii="Arial" w:hAnsi="Arial"/>
                <w:sz w:val="24"/>
                <w:szCs w:val="24"/>
              </w:rPr>
            </w:pPr>
            <w:r w:rsidRPr="00CE5D7A">
              <w:rPr>
                <w:rFonts w:ascii="Arial" w:hAnsi="Arial"/>
                <w:sz w:val="24"/>
                <w:szCs w:val="24"/>
              </w:rPr>
              <w:t>A parasequence is characterized by a shoaling upwards pattern (e.g., shelfal muds transi</w:t>
            </w:r>
            <w:r w:rsidR="009858E9">
              <w:rPr>
                <w:rFonts w:ascii="Arial" w:hAnsi="Arial"/>
                <w:sz w:val="24"/>
                <w:szCs w:val="24"/>
              </w:rPr>
              <w:t xml:space="preserve">tioning into nearshore sands). </w:t>
            </w:r>
            <w:r w:rsidRPr="00CE5D7A">
              <w:rPr>
                <w:rFonts w:ascii="Arial" w:hAnsi="Arial"/>
                <w:sz w:val="24"/>
                <w:szCs w:val="24"/>
              </w:rPr>
              <w:t>A few shoaling upward parasequences are marked by short arrows (curving up and to the left) on the cross section.</w:t>
            </w:r>
          </w:p>
          <w:p w14:paraId="03887E91" w14:textId="77777777" w:rsidR="00CE5D7A" w:rsidRPr="00CE5D7A" w:rsidRDefault="00CE5D7A" w:rsidP="009858E9">
            <w:pPr>
              <w:jc w:val="both"/>
              <w:rPr>
                <w:rFonts w:ascii="Arial" w:hAnsi="Arial"/>
                <w:sz w:val="24"/>
                <w:szCs w:val="24"/>
              </w:rPr>
            </w:pPr>
          </w:p>
          <w:p w14:paraId="266C2A1D" w14:textId="77777777" w:rsidR="00CE5D7A" w:rsidRPr="00CE5D7A" w:rsidRDefault="00CE5D7A" w:rsidP="009858E9">
            <w:pPr>
              <w:jc w:val="both"/>
              <w:rPr>
                <w:rFonts w:ascii="Arial" w:hAnsi="Arial"/>
                <w:sz w:val="24"/>
                <w:szCs w:val="24"/>
              </w:rPr>
            </w:pPr>
            <w:r w:rsidRPr="00CE5D7A">
              <w:rPr>
                <w:rFonts w:ascii="Arial" w:hAnsi="Arial"/>
                <w:sz w:val="24"/>
                <w:szCs w:val="24"/>
              </w:rPr>
              <w:t>Mark a few parasequences with similar arrows for each well.</w:t>
            </w:r>
          </w:p>
          <w:p w14:paraId="1E985F2C" w14:textId="77777777" w:rsidR="00CE5D7A" w:rsidRPr="00CE5D7A" w:rsidRDefault="00CE5D7A" w:rsidP="00CE5D7A">
            <w:pPr>
              <w:rPr>
                <w:rFonts w:ascii="Arial" w:hAnsi="Arial"/>
                <w:sz w:val="24"/>
                <w:szCs w:val="24"/>
              </w:rPr>
            </w:pPr>
          </w:p>
          <w:p w14:paraId="5687DD25" w14:textId="77777777" w:rsidR="00ED2968" w:rsidRDefault="00CE5D7A" w:rsidP="009858E9">
            <w:pPr>
              <w:jc w:val="both"/>
              <w:rPr>
                <w:rFonts w:ascii="Arial" w:hAnsi="Arial"/>
                <w:sz w:val="24"/>
                <w:szCs w:val="24"/>
              </w:rPr>
            </w:pPr>
            <w:r w:rsidRPr="00CE5D7A">
              <w:rPr>
                <w:rFonts w:ascii="Arial" w:hAnsi="Arial"/>
                <w:sz w:val="24"/>
                <w:szCs w:val="24"/>
              </w:rPr>
              <w:t>A parasequence set is a series of shoaling parasequences in an overall shoaling upward package (e.g., a predominantly mudstone unit gradually becoming more shallow marine to perhaps fluvial.</w:t>
            </w:r>
            <w:r w:rsidR="009858E9">
              <w:rPr>
                <w:rFonts w:ascii="Arial" w:hAnsi="Arial"/>
                <w:sz w:val="24"/>
                <w:szCs w:val="24"/>
              </w:rPr>
              <w:t xml:space="preserve">) </w:t>
            </w:r>
            <w:proofErr w:type="spellStart"/>
            <w:r w:rsidRPr="00CE5D7A">
              <w:rPr>
                <w:rFonts w:ascii="Arial" w:hAnsi="Arial"/>
                <w:sz w:val="24"/>
                <w:szCs w:val="24"/>
              </w:rPr>
              <w:t>Parasequence</w:t>
            </w:r>
            <w:proofErr w:type="spellEnd"/>
            <w:r w:rsidRPr="00CE5D7A">
              <w:rPr>
                <w:rFonts w:ascii="Arial" w:hAnsi="Arial"/>
                <w:sz w:val="24"/>
                <w:szCs w:val="24"/>
              </w:rPr>
              <w:t xml:space="preserve"> set boundaries often exhibit a significant change in depositional environments, suc</w:t>
            </w:r>
            <w:r w:rsidR="009858E9">
              <w:rPr>
                <w:rFonts w:ascii="Arial" w:hAnsi="Arial"/>
                <w:sz w:val="24"/>
                <w:szCs w:val="24"/>
              </w:rPr>
              <w:t xml:space="preserve">h as you identified in step 2. </w:t>
            </w:r>
            <w:r w:rsidRPr="00CE5D7A">
              <w:rPr>
                <w:rFonts w:ascii="Arial" w:hAnsi="Arial"/>
                <w:sz w:val="24"/>
                <w:szCs w:val="24"/>
              </w:rPr>
              <w:t>For each well mark some/all of the parasequence sets (long arrows) and parasequence set boundaries (squiggly lines).</w:t>
            </w:r>
            <w:r w:rsidR="006B1A5D" w:rsidRPr="006B1A5D">
              <w:rPr>
                <w:rFonts w:ascii="Arial" w:hAnsi="Arial"/>
                <w:sz w:val="24"/>
                <w:szCs w:val="24"/>
              </w:rPr>
              <w:t xml:space="preserve">  </w:t>
            </w:r>
          </w:p>
          <w:p w14:paraId="353BBD31" w14:textId="77777777" w:rsidR="00ED2968" w:rsidRPr="001A260B" w:rsidRDefault="00ED2968" w:rsidP="003B5AA4">
            <w:pPr>
              <w:rPr>
                <w:rFonts w:ascii="Helvetica" w:hAnsi="Helvetica"/>
                <w:sz w:val="24"/>
              </w:rPr>
            </w:pPr>
          </w:p>
        </w:tc>
      </w:tr>
      <w:tr w:rsidR="006B1A5D" w:rsidRPr="004F5E89" w14:paraId="44C53C5F"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59CFDBA5" w14:textId="77777777" w:rsidR="006B1A5D" w:rsidRPr="001A260B" w:rsidRDefault="006B1A5D" w:rsidP="00C9279C">
            <w:pPr>
              <w:ind w:left="252" w:hanging="252"/>
              <w:rPr>
                <w:rFonts w:ascii="Arial" w:hAnsi="Arial"/>
                <w:sz w:val="8"/>
                <w:szCs w:val="8"/>
              </w:rPr>
            </w:pPr>
          </w:p>
          <w:p w14:paraId="162A3B5C" w14:textId="77777777" w:rsidR="006B1A5D" w:rsidRPr="001A260B" w:rsidRDefault="00CE5D7A" w:rsidP="006B1A5D">
            <w:pPr>
              <w:jc w:val="center"/>
              <w:rPr>
                <w:rFonts w:ascii="Arial" w:hAnsi="Arial"/>
                <w:sz w:val="24"/>
              </w:rPr>
            </w:pPr>
            <w:r>
              <w:rPr>
                <w:rFonts w:ascii="Arial" w:hAnsi="Arial"/>
                <w:sz w:val="24"/>
              </w:rPr>
              <w:t>4</w:t>
            </w:r>
          </w:p>
        </w:tc>
        <w:tc>
          <w:tcPr>
            <w:tcW w:w="6667" w:type="dxa"/>
            <w:tcBorders>
              <w:top w:val="single" w:sz="6" w:space="0" w:color="auto"/>
              <w:left w:val="single" w:sz="6" w:space="0" w:color="auto"/>
              <w:bottom w:val="single" w:sz="6" w:space="0" w:color="auto"/>
              <w:right w:val="single" w:sz="6" w:space="0" w:color="auto"/>
            </w:tcBorders>
          </w:tcPr>
          <w:p w14:paraId="6D33F9E8" w14:textId="77777777" w:rsidR="006B1A5D" w:rsidRPr="001A260B" w:rsidRDefault="006B1A5D" w:rsidP="00C9279C">
            <w:pPr>
              <w:ind w:left="252" w:hanging="252"/>
              <w:rPr>
                <w:rFonts w:ascii="Arial" w:hAnsi="Arial"/>
                <w:sz w:val="8"/>
                <w:szCs w:val="8"/>
              </w:rPr>
            </w:pPr>
          </w:p>
          <w:p w14:paraId="7E07300A" w14:textId="77777777" w:rsidR="00CE5D7A" w:rsidRPr="00CE5D7A" w:rsidRDefault="00CE5D7A" w:rsidP="009858E9">
            <w:pPr>
              <w:jc w:val="both"/>
              <w:rPr>
                <w:rFonts w:ascii="Arial" w:hAnsi="Arial"/>
                <w:sz w:val="24"/>
                <w:szCs w:val="24"/>
              </w:rPr>
            </w:pPr>
            <w:r w:rsidRPr="00CE5D7A">
              <w:rPr>
                <w:rFonts w:ascii="Arial" w:hAnsi="Arial"/>
                <w:sz w:val="24"/>
                <w:szCs w:val="24"/>
              </w:rPr>
              <w:t xml:space="preserve">There are two </w:t>
            </w:r>
            <w:r w:rsidR="009858E9">
              <w:rPr>
                <w:rFonts w:ascii="Arial" w:hAnsi="Arial"/>
                <w:sz w:val="24"/>
                <w:szCs w:val="24"/>
              </w:rPr>
              <w:t xml:space="preserve">(2) </w:t>
            </w:r>
            <w:proofErr w:type="spellStart"/>
            <w:r w:rsidRPr="00CE5D7A">
              <w:rPr>
                <w:rFonts w:ascii="Arial" w:hAnsi="Arial"/>
                <w:sz w:val="24"/>
                <w:szCs w:val="24"/>
              </w:rPr>
              <w:t>parasequence</w:t>
            </w:r>
            <w:proofErr w:type="spellEnd"/>
            <w:r w:rsidRPr="00CE5D7A">
              <w:rPr>
                <w:rFonts w:ascii="Arial" w:hAnsi="Arial"/>
                <w:sz w:val="24"/>
                <w:szCs w:val="24"/>
              </w:rPr>
              <w:t xml:space="preserve"> set bo</w:t>
            </w:r>
            <w:r w:rsidR="009858E9">
              <w:rPr>
                <w:rFonts w:ascii="Arial" w:hAnsi="Arial"/>
                <w:sz w:val="24"/>
                <w:szCs w:val="24"/>
              </w:rPr>
              <w:t xml:space="preserve">undaries on the cross section. </w:t>
            </w:r>
            <w:r w:rsidRPr="00CE5D7A">
              <w:rPr>
                <w:rFonts w:ascii="Arial" w:hAnsi="Arial"/>
                <w:sz w:val="24"/>
                <w:szCs w:val="24"/>
              </w:rPr>
              <w:t>Did you find both?</w:t>
            </w:r>
          </w:p>
          <w:p w14:paraId="74CAEC16" w14:textId="77777777" w:rsidR="00CE5D7A" w:rsidRPr="00CE5D7A" w:rsidRDefault="00CE5D7A" w:rsidP="00CE5D7A">
            <w:pPr>
              <w:rPr>
                <w:rFonts w:ascii="Arial" w:hAnsi="Arial"/>
                <w:sz w:val="24"/>
                <w:szCs w:val="24"/>
              </w:rPr>
            </w:pPr>
          </w:p>
          <w:p w14:paraId="27CFFCF5" w14:textId="77777777" w:rsidR="00CE5D7A" w:rsidRPr="00CE5D7A" w:rsidRDefault="00CE5D7A" w:rsidP="009858E9">
            <w:pPr>
              <w:jc w:val="both"/>
              <w:rPr>
                <w:rFonts w:ascii="Arial" w:hAnsi="Arial"/>
                <w:sz w:val="24"/>
                <w:szCs w:val="24"/>
              </w:rPr>
            </w:pPr>
            <w:r w:rsidRPr="00CE5D7A">
              <w:rPr>
                <w:rFonts w:ascii="Arial" w:hAnsi="Arial"/>
                <w:sz w:val="24"/>
                <w:szCs w:val="24"/>
              </w:rPr>
              <w:t>Remember that parasequence set boundaries can be surfaces of erosion, so parasequences below these boundaries can be partially removed (i.e., cut into) and parasequences above these boundaries can be areally limited (i.e., localized fill within the erosional cuts).</w:t>
            </w:r>
          </w:p>
          <w:p w14:paraId="71280B4F" w14:textId="77777777" w:rsidR="00CE5D7A" w:rsidRPr="00CE5D7A" w:rsidRDefault="00CE5D7A" w:rsidP="00CE5D7A">
            <w:pPr>
              <w:rPr>
                <w:rFonts w:ascii="Arial" w:hAnsi="Arial"/>
                <w:sz w:val="24"/>
                <w:szCs w:val="24"/>
              </w:rPr>
            </w:pPr>
          </w:p>
          <w:p w14:paraId="2846BA68" w14:textId="77777777" w:rsidR="00CE5D7A" w:rsidRDefault="00CE5D7A" w:rsidP="009858E9">
            <w:pPr>
              <w:jc w:val="both"/>
              <w:rPr>
                <w:rFonts w:ascii="Arial" w:hAnsi="Arial"/>
                <w:sz w:val="24"/>
                <w:szCs w:val="24"/>
              </w:rPr>
            </w:pPr>
            <w:r w:rsidRPr="00CE5D7A">
              <w:rPr>
                <w:rFonts w:ascii="Arial" w:hAnsi="Arial"/>
                <w:sz w:val="24"/>
                <w:szCs w:val="24"/>
              </w:rPr>
              <w:t>Correlate the parasequence set boundaries from one well to the next.</w:t>
            </w:r>
          </w:p>
          <w:p w14:paraId="3C69E00E" w14:textId="77777777" w:rsidR="00CE5D7A" w:rsidRPr="001A260B" w:rsidRDefault="00CE5D7A" w:rsidP="00CE5D7A">
            <w:pPr>
              <w:rPr>
                <w:rFonts w:ascii="Helvetica" w:hAnsi="Helvetica"/>
                <w:sz w:val="24"/>
              </w:rPr>
            </w:pPr>
          </w:p>
        </w:tc>
      </w:tr>
    </w:tbl>
    <w:p w14:paraId="5DA9E6B2" w14:textId="77777777" w:rsidR="00ED2968" w:rsidRDefault="00ED2968" w:rsidP="00750F64"/>
    <w:p w14:paraId="5A0420DD" w14:textId="77777777" w:rsidR="00203DDF" w:rsidRPr="00750F64" w:rsidRDefault="00203DDF" w:rsidP="00750F64"/>
    <w:p w14:paraId="6B6DB532" w14:textId="77777777" w:rsidR="001A260B" w:rsidRPr="0051414C" w:rsidRDefault="001A260B" w:rsidP="001A260B">
      <w:pPr>
        <w:pStyle w:val="ContinuedOnNextPa"/>
      </w:pPr>
      <w:r>
        <w:t>Continued on next page</w:t>
      </w:r>
    </w:p>
    <w:p w14:paraId="6ACD231E" w14:textId="77777777" w:rsidR="001A260B" w:rsidRDefault="001A260B" w:rsidP="001A260B">
      <w:pPr>
        <w:pStyle w:val="MapTitle"/>
      </w:pPr>
      <w:r>
        <w:br w:type="page"/>
      </w:r>
      <w:r>
        <w:lastRenderedPageBreak/>
        <w:t xml:space="preserve">Exercise </w:t>
      </w:r>
      <w:r w:rsidR="007773F1">
        <w:t>20a</w:t>
      </w:r>
      <w:r w:rsidR="009858E9">
        <w:t xml:space="preserve">: </w:t>
      </w:r>
      <w:proofErr w:type="spellStart"/>
      <w:r w:rsidR="00CE5D7A">
        <w:t>Parasequence</w:t>
      </w:r>
      <w:proofErr w:type="spellEnd"/>
      <w:r w:rsidR="00CE5D7A">
        <w:t xml:space="preserve"> Correlation</w:t>
      </w:r>
      <w:r w:rsidRPr="005949F6">
        <w:rPr>
          <w:sz w:val="20"/>
          <w:szCs w:val="20"/>
        </w:rPr>
        <w:t xml:space="preserve"> </w:t>
      </w:r>
      <w:r>
        <w:rPr>
          <w:sz w:val="20"/>
          <w:szCs w:val="20"/>
        </w:rPr>
        <w:t xml:space="preserve">  </w:t>
      </w:r>
      <w:r w:rsidRPr="005949F6">
        <w:rPr>
          <w:sz w:val="20"/>
          <w:szCs w:val="20"/>
        </w:rPr>
        <w:t>continued</w:t>
      </w:r>
    </w:p>
    <w:p w14:paraId="5AC91BBA" w14:textId="77777777" w:rsidR="001A260B" w:rsidRPr="005949F6" w:rsidRDefault="001A260B" w:rsidP="001A260B">
      <w:pPr>
        <w:pStyle w:val="BlockLine"/>
        <w:rPr>
          <w:sz w:val="16"/>
          <w:szCs w:val="16"/>
        </w:rPr>
      </w:pPr>
      <w:r w:rsidRPr="005949F6">
        <w:rPr>
          <w:sz w:val="16"/>
          <w:szCs w:val="16"/>
        </w:rPr>
        <w:t xml:space="preserve">  </w:t>
      </w:r>
    </w:p>
    <w:p w14:paraId="703982B6" w14:textId="77777777" w:rsidR="001A260B" w:rsidRDefault="001A260B" w:rsidP="001A260B">
      <w:pPr>
        <w:ind w:firstLine="720"/>
        <w:rPr>
          <w:rFonts w:ascii="Helvetica" w:hAnsi="Helvetica"/>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B44D2B" w:rsidRPr="004F5E89" w14:paraId="59C7DDFB"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69587FA5" w14:textId="77777777" w:rsidR="00B44D2B" w:rsidRPr="001A260B" w:rsidRDefault="00B44D2B" w:rsidP="00C9279C">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0325BCC7" w14:textId="77777777" w:rsidR="00B44D2B" w:rsidRPr="001A260B" w:rsidRDefault="00B44D2B" w:rsidP="00C9279C">
            <w:pPr>
              <w:jc w:val="center"/>
              <w:rPr>
                <w:b/>
                <w:sz w:val="24"/>
              </w:rPr>
            </w:pPr>
            <w:r w:rsidRPr="001A260B">
              <w:rPr>
                <w:b/>
                <w:sz w:val="24"/>
              </w:rPr>
              <w:t>Action</w:t>
            </w:r>
          </w:p>
        </w:tc>
      </w:tr>
      <w:tr w:rsidR="00B44D2B" w:rsidRPr="004F5E89" w14:paraId="73C7A8CC"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639BCF29" w14:textId="77777777" w:rsidR="00B44D2B" w:rsidRPr="001A260B" w:rsidRDefault="00B44D2B" w:rsidP="00C9279C">
            <w:pPr>
              <w:ind w:left="252" w:hanging="252"/>
              <w:rPr>
                <w:rFonts w:ascii="Arial" w:hAnsi="Arial"/>
                <w:sz w:val="8"/>
                <w:szCs w:val="8"/>
              </w:rPr>
            </w:pPr>
            <w:bookmarkStart w:id="0" w:name="_GoBack"/>
          </w:p>
          <w:p w14:paraId="6B6734BA" w14:textId="77777777" w:rsidR="00B44D2B" w:rsidRPr="001A260B" w:rsidRDefault="00CE5D7A" w:rsidP="00C9279C">
            <w:pPr>
              <w:jc w:val="center"/>
              <w:rPr>
                <w:rFonts w:ascii="Arial" w:hAnsi="Arial"/>
                <w:sz w:val="24"/>
              </w:rPr>
            </w:pPr>
            <w:r>
              <w:rPr>
                <w:rFonts w:ascii="Arial" w:hAnsi="Arial"/>
                <w:sz w:val="24"/>
              </w:rPr>
              <w:t>5</w:t>
            </w:r>
          </w:p>
        </w:tc>
        <w:tc>
          <w:tcPr>
            <w:tcW w:w="6667" w:type="dxa"/>
            <w:tcBorders>
              <w:top w:val="single" w:sz="6" w:space="0" w:color="auto"/>
              <w:left w:val="single" w:sz="6" w:space="0" w:color="auto"/>
              <w:bottom w:val="single" w:sz="6" w:space="0" w:color="auto"/>
              <w:right w:val="single" w:sz="6" w:space="0" w:color="auto"/>
            </w:tcBorders>
          </w:tcPr>
          <w:p w14:paraId="715EC5CB" w14:textId="77777777" w:rsidR="00B44D2B" w:rsidRPr="001A260B" w:rsidRDefault="00B44D2B" w:rsidP="00C9279C">
            <w:pPr>
              <w:ind w:left="252" w:hanging="252"/>
              <w:rPr>
                <w:rFonts w:ascii="Arial" w:hAnsi="Arial"/>
                <w:sz w:val="8"/>
                <w:szCs w:val="8"/>
              </w:rPr>
            </w:pPr>
          </w:p>
          <w:p w14:paraId="5BD6F142" w14:textId="77777777" w:rsidR="00CE5D7A" w:rsidRDefault="00CE5D7A" w:rsidP="009858E9">
            <w:pPr>
              <w:jc w:val="both"/>
              <w:rPr>
                <w:rFonts w:ascii="Helvetica" w:hAnsi="Helvetica"/>
                <w:sz w:val="24"/>
              </w:rPr>
            </w:pPr>
            <w:r w:rsidRPr="00CE5D7A">
              <w:rPr>
                <w:rFonts w:ascii="Helvetica" w:hAnsi="Helvetica"/>
                <w:sz w:val="24"/>
              </w:rPr>
              <w:t>With a framework of parasequence set boundaries in place, correlate the parasequences from one well to the next.</w:t>
            </w:r>
          </w:p>
          <w:p w14:paraId="5FF25C33" w14:textId="77777777" w:rsidR="00973543" w:rsidRDefault="00973543" w:rsidP="009858E9">
            <w:pPr>
              <w:jc w:val="both"/>
              <w:rPr>
                <w:rFonts w:ascii="Helvetica" w:hAnsi="Helvetica"/>
                <w:sz w:val="24"/>
              </w:rPr>
            </w:pPr>
          </w:p>
          <w:p w14:paraId="6FC7E797" w14:textId="77777777" w:rsidR="00973543" w:rsidRDefault="00973543" w:rsidP="009858E9">
            <w:pPr>
              <w:jc w:val="both"/>
              <w:rPr>
                <w:rFonts w:ascii="Helvetica" w:hAnsi="Helvetica"/>
                <w:sz w:val="24"/>
              </w:rPr>
            </w:pPr>
            <w:r>
              <w:rPr>
                <w:rFonts w:ascii="Helvetica" w:hAnsi="Helvetica"/>
                <w:sz w:val="24"/>
              </w:rPr>
              <w:t xml:space="preserve">As you correlate the parasequence boundaries, keep in mind the thickness changes of the </w:t>
            </w:r>
            <w:r w:rsidRPr="00CE5D7A">
              <w:rPr>
                <w:rFonts w:ascii="Helvetica" w:hAnsi="Helvetica"/>
                <w:sz w:val="24"/>
              </w:rPr>
              <w:t>parasequences</w:t>
            </w:r>
            <w:r>
              <w:rPr>
                <w:rFonts w:ascii="Helvetica" w:hAnsi="Helvetica"/>
                <w:sz w:val="24"/>
              </w:rPr>
              <w:t xml:space="preserve"> as they </w:t>
            </w:r>
            <w:r w:rsidR="009858E9">
              <w:rPr>
                <w:rFonts w:ascii="Helvetica" w:hAnsi="Helvetica"/>
                <w:sz w:val="24"/>
              </w:rPr>
              <w:t xml:space="preserve">extend across the log section. </w:t>
            </w:r>
            <w:r>
              <w:rPr>
                <w:rFonts w:ascii="Helvetica" w:hAnsi="Helvetica"/>
                <w:sz w:val="24"/>
              </w:rPr>
              <w:t>Do the thickness changes</w:t>
            </w:r>
            <w:r w:rsidR="009858E9">
              <w:rPr>
                <w:rFonts w:ascii="Helvetica" w:hAnsi="Helvetica"/>
                <w:sz w:val="24"/>
              </w:rPr>
              <w:t xml:space="preserve"> seem geologically reasonable? </w:t>
            </w:r>
            <w:r>
              <w:rPr>
                <w:rFonts w:ascii="Helvetica" w:hAnsi="Helvetica"/>
                <w:sz w:val="24"/>
              </w:rPr>
              <w:t>There can be thickness changes, but they should not be drastic.</w:t>
            </w:r>
          </w:p>
          <w:p w14:paraId="630C8E9B" w14:textId="77777777" w:rsidR="00973543" w:rsidRPr="001A260B" w:rsidRDefault="00973543" w:rsidP="00CE5D7A">
            <w:pPr>
              <w:rPr>
                <w:rFonts w:ascii="Helvetica" w:hAnsi="Helvetica"/>
                <w:sz w:val="24"/>
              </w:rPr>
            </w:pPr>
          </w:p>
        </w:tc>
      </w:tr>
      <w:bookmarkEnd w:id="0"/>
      <w:tr w:rsidR="00203DDF" w:rsidRPr="004F5E89" w14:paraId="62CBADDE"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4DA387CE" w14:textId="77777777" w:rsidR="00203DDF" w:rsidRPr="001A260B" w:rsidRDefault="00203DDF" w:rsidP="00C9279C">
            <w:pPr>
              <w:ind w:left="252" w:hanging="252"/>
              <w:rPr>
                <w:rFonts w:ascii="Arial" w:hAnsi="Arial"/>
                <w:sz w:val="8"/>
                <w:szCs w:val="8"/>
              </w:rPr>
            </w:pPr>
          </w:p>
          <w:p w14:paraId="159DC0AE" w14:textId="77777777" w:rsidR="00203DDF" w:rsidRPr="001A260B" w:rsidRDefault="00CE5D7A" w:rsidP="00C9279C">
            <w:pPr>
              <w:jc w:val="center"/>
              <w:rPr>
                <w:rFonts w:ascii="Arial" w:hAnsi="Arial"/>
                <w:sz w:val="24"/>
              </w:rPr>
            </w:pPr>
            <w:r>
              <w:rPr>
                <w:rFonts w:ascii="Arial" w:hAnsi="Arial"/>
                <w:sz w:val="24"/>
              </w:rPr>
              <w:t>6</w:t>
            </w:r>
          </w:p>
        </w:tc>
        <w:tc>
          <w:tcPr>
            <w:tcW w:w="6667" w:type="dxa"/>
            <w:tcBorders>
              <w:top w:val="single" w:sz="6" w:space="0" w:color="auto"/>
              <w:left w:val="single" w:sz="6" w:space="0" w:color="auto"/>
              <w:bottom w:val="single" w:sz="6" w:space="0" w:color="auto"/>
              <w:right w:val="single" w:sz="6" w:space="0" w:color="auto"/>
            </w:tcBorders>
          </w:tcPr>
          <w:p w14:paraId="5FF59AB1" w14:textId="77777777" w:rsidR="00203DDF" w:rsidRPr="001A260B" w:rsidRDefault="00203DDF" w:rsidP="00C9279C">
            <w:pPr>
              <w:ind w:left="252" w:hanging="252"/>
              <w:rPr>
                <w:rFonts w:ascii="Arial" w:hAnsi="Arial"/>
                <w:sz w:val="8"/>
                <w:szCs w:val="8"/>
              </w:rPr>
            </w:pPr>
          </w:p>
          <w:p w14:paraId="6C3C5D14" w14:textId="77777777" w:rsidR="00CE5D7A" w:rsidRPr="001A260B" w:rsidRDefault="00973543" w:rsidP="009858E9">
            <w:pPr>
              <w:jc w:val="both"/>
              <w:rPr>
                <w:rFonts w:ascii="Helvetica" w:hAnsi="Helvetica"/>
                <w:sz w:val="24"/>
              </w:rPr>
            </w:pPr>
            <w:r>
              <w:rPr>
                <w:rFonts w:ascii="Helvetica" w:hAnsi="Helvetica"/>
                <w:sz w:val="24"/>
              </w:rPr>
              <w:t>Finally</w:t>
            </w:r>
            <w:r w:rsidR="009858E9">
              <w:rPr>
                <w:rFonts w:ascii="Helvetica" w:hAnsi="Helvetica"/>
                <w:sz w:val="24"/>
              </w:rPr>
              <w:t>,</w:t>
            </w:r>
            <w:r w:rsidRPr="00973543">
              <w:rPr>
                <w:rFonts w:ascii="Helvetica" w:hAnsi="Helvetica"/>
                <w:sz w:val="24"/>
              </w:rPr>
              <w:t xml:space="preserve"> you can interpret the distribution of the depositional e</w:t>
            </w:r>
            <w:r w:rsidR="009858E9">
              <w:rPr>
                <w:rFonts w:ascii="Helvetica" w:hAnsi="Helvetica"/>
                <w:sz w:val="24"/>
              </w:rPr>
              <w:t xml:space="preserve">nvironments between the wells. </w:t>
            </w:r>
            <w:r w:rsidRPr="00973543">
              <w:rPr>
                <w:rFonts w:ascii="Helvetica" w:hAnsi="Helvetica"/>
                <w:sz w:val="24"/>
              </w:rPr>
              <w:t xml:space="preserve">Draw facies boundaries, i.e., the transition from fluvial to shallow marine sandstones.  Now you can color-code the four </w:t>
            </w:r>
            <w:r w:rsidR="009858E9">
              <w:rPr>
                <w:rFonts w:ascii="Helvetica" w:hAnsi="Helvetica"/>
                <w:sz w:val="24"/>
              </w:rPr>
              <w:t xml:space="preserve">(4) </w:t>
            </w:r>
            <w:r w:rsidRPr="00973543">
              <w:rPr>
                <w:rFonts w:ascii="Helvetica" w:hAnsi="Helvetica"/>
                <w:sz w:val="24"/>
              </w:rPr>
              <w:t>depositional environments and shade them in across the entire cross section.</w:t>
            </w:r>
          </w:p>
        </w:tc>
      </w:tr>
    </w:tbl>
    <w:p w14:paraId="3ADA032D" w14:textId="77777777" w:rsidR="00973543" w:rsidRDefault="00973543" w:rsidP="002B4B03">
      <w:pPr>
        <w:rPr>
          <w:rFonts w:ascii="Helvetica" w:hAnsi="Helvetica"/>
          <w:sz w:val="24"/>
        </w:rPr>
      </w:pPr>
    </w:p>
    <w:p w14:paraId="58B8B3E8" w14:textId="77777777" w:rsidR="00973543" w:rsidRDefault="00973543" w:rsidP="002B4B03">
      <w:pPr>
        <w:rPr>
          <w:rFonts w:ascii="Helvetica" w:hAnsi="Helvetica"/>
          <w:sz w:val="24"/>
        </w:rPr>
      </w:pPr>
    </w:p>
    <w:sectPr w:rsidR="00973543" w:rsidSect="001F712C">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7DB8D" w14:textId="77777777" w:rsidR="00CC6B37" w:rsidRDefault="00CC6B37">
      <w:r>
        <w:separator/>
      </w:r>
    </w:p>
  </w:endnote>
  <w:endnote w:type="continuationSeparator" w:id="0">
    <w:p w14:paraId="6004CA5E" w14:textId="77777777" w:rsidR="00CC6B37" w:rsidRDefault="00CC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egoe UI">
    <w:altName w:val="Calibri"/>
    <w:charset w:val="00"/>
    <w:family w:val="swiss"/>
    <w:pitch w:val="variable"/>
    <w:sig w:usb0="E10022FF" w:usb1="C000E47F" w:usb2="00000029" w:usb3="00000000" w:csb0="000001D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6BB30" w14:textId="77777777" w:rsidR="00C9279C" w:rsidRDefault="00016BEF">
    <w:pPr>
      <w:pStyle w:val="Footer"/>
      <w:jc w:val="center"/>
    </w:pPr>
    <w:r>
      <w:rPr>
        <w:rStyle w:val="PageNumber"/>
      </w:rPr>
      <w:fldChar w:fldCharType="begin"/>
    </w:r>
    <w:r w:rsidR="00C9279C">
      <w:rPr>
        <w:rStyle w:val="PageNumber"/>
      </w:rPr>
      <w:instrText xml:space="preserve"> PAGE </w:instrText>
    </w:r>
    <w:r>
      <w:rPr>
        <w:rStyle w:val="PageNumber"/>
      </w:rPr>
      <w:fldChar w:fldCharType="separate"/>
    </w:r>
    <w:r w:rsidR="009858E9">
      <w:rPr>
        <w:rStyle w:val="PageNumber"/>
        <w:noProof/>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AADF6" w14:textId="77777777" w:rsidR="00CC6B37" w:rsidRDefault="00CC6B37">
      <w:r>
        <w:separator/>
      </w:r>
    </w:p>
  </w:footnote>
  <w:footnote w:type="continuationSeparator" w:id="0">
    <w:p w14:paraId="4EFDE450" w14:textId="77777777" w:rsidR="00CC6B37" w:rsidRDefault="00CC6B3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40145" w14:textId="77777777" w:rsidR="00C9279C" w:rsidRPr="005E4A01" w:rsidRDefault="00C9279C" w:rsidP="005E4A01">
    <w:pPr>
      <w:pStyle w:val="Header"/>
      <w:rPr>
        <w:rFonts w:ascii="Helvetica" w:hAnsi="Helvetica"/>
        <w:b/>
      </w:rPr>
    </w:pPr>
    <w:r>
      <w:rPr>
        <w:rFonts w:ascii="Helvetica" w:hAnsi="Helvetica"/>
        <w:b/>
      </w:rPr>
      <w:t xml:space="preserve">Exercise </w:t>
    </w:r>
    <w:r w:rsidR="007773F1">
      <w:rPr>
        <w:rFonts w:ascii="Helvetica" w:hAnsi="Helvetica"/>
        <w:b/>
      </w:rPr>
      <w:t>20a</w:t>
    </w:r>
    <w:r w:rsidR="009858E9">
      <w:rPr>
        <w:rFonts w:ascii="Helvetica" w:hAnsi="Helvetica"/>
        <w:b/>
      </w:rPr>
      <w:t xml:space="preserve">: </w:t>
    </w:r>
    <w:proofErr w:type="spellStart"/>
    <w:r w:rsidR="00CE5D7A">
      <w:rPr>
        <w:rFonts w:ascii="Helvetica" w:hAnsi="Helvetica"/>
        <w:b/>
      </w:rPr>
      <w:t>Parasequence</w:t>
    </w:r>
    <w:proofErr w:type="spellEnd"/>
    <w:r w:rsidR="00CE5D7A">
      <w:rPr>
        <w:rFonts w:ascii="Helvetica" w:hAnsi="Helvetica"/>
        <w:b/>
      </w:rPr>
      <w:t xml:space="preserve"> Correlation</w:t>
    </w:r>
    <w:r>
      <w:rPr>
        <w:rFonts w:ascii="Helvetica" w:hAnsi="Helvetica"/>
        <w:b/>
      </w:rPr>
      <w:tab/>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3FC1"/>
    <w:multiLevelType w:val="hybridMultilevel"/>
    <w:tmpl w:val="18B4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C9722D"/>
    <w:multiLevelType w:val="hybridMultilevel"/>
    <w:tmpl w:val="D146F4D0"/>
    <w:lvl w:ilvl="0" w:tplc="AA4A85FE">
      <w:start w:val="1"/>
      <w:numFmt w:val="bullet"/>
      <w:lvlText w:val="•"/>
      <w:lvlJc w:val="left"/>
      <w:pPr>
        <w:ind w:left="922" w:hanging="360"/>
      </w:pPr>
      <w:rPr>
        <w:rFonts w:ascii="Helvetica" w:eastAsia="Times New Roman" w:hAnsi="Helvetica" w:cs="Helvetica"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3E56ED0"/>
    <w:multiLevelType w:val="hybridMultilevel"/>
    <w:tmpl w:val="025AAC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3725585E"/>
    <w:multiLevelType w:val="hybridMultilevel"/>
    <w:tmpl w:val="B50615D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88565DB"/>
    <w:multiLevelType w:val="hybridMultilevel"/>
    <w:tmpl w:val="D1E6EC5A"/>
    <w:lvl w:ilvl="0" w:tplc="557CD6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35744D"/>
    <w:multiLevelType w:val="hybridMultilevel"/>
    <w:tmpl w:val="FBF0E2DA"/>
    <w:lvl w:ilvl="0" w:tplc="FE106870">
      <w:numFmt w:val="bullet"/>
      <w:lvlText w:val="•"/>
      <w:lvlJc w:val="left"/>
      <w:pPr>
        <w:ind w:left="1440" w:hanging="720"/>
      </w:pPr>
      <w:rPr>
        <w:rFonts w:ascii="Helvetica" w:eastAsia="Times New Roman"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EF70D49"/>
    <w:multiLevelType w:val="hybridMultilevel"/>
    <w:tmpl w:val="D0EC6376"/>
    <w:lvl w:ilvl="0" w:tplc="CCC2E0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1519DC"/>
    <w:multiLevelType w:val="hybridMultilevel"/>
    <w:tmpl w:val="13002EF2"/>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355B8D"/>
    <w:multiLevelType w:val="hybridMultilevel"/>
    <w:tmpl w:val="CEDC7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66EE0839"/>
    <w:multiLevelType w:val="hybridMultilevel"/>
    <w:tmpl w:val="F102873A"/>
    <w:lvl w:ilvl="0" w:tplc="744866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4D4105"/>
    <w:multiLevelType w:val="hybridMultilevel"/>
    <w:tmpl w:val="5C3AAA7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7696CF9"/>
    <w:multiLevelType w:val="hybridMultilevel"/>
    <w:tmpl w:val="9C32BB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9E77EAE"/>
    <w:multiLevelType w:val="hybridMultilevel"/>
    <w:tmpl w:val="0D98FADE"/>
    <w:lvl w:ilvl="0" w:tplc="FFFFFFFF">
      <w:start w:val="1"/>
      <w:numFmt w:val="bullet"/>
      <w:lvlText w:val=""/>
      <w:lvlJc w:val="left"/>
      <w:pPr>
        <w:tabs>
          <w:tab w:val="num" w:pos="360"/>
        </w:tabs>
        <w:ind w:left="360" w:hanging="360"/>
      </w:pPr>
      <w:rPr>
        <w:rFonts w:ascii="Symbol" w:hAnsi="Symbol" w:hint="default"/>
      </w:rPr>
    </w:lvl>
    <w:lvl w:ilvl="1" w:tplc="670EFBD8">
      <w:start w:val="8"/>
      <w:numFmt w:val="bullet"/>
      <w:lvlText w:val=""/>
      <w:lvlJc w:val="left"/>
      <w:pPr>
        <w:tabs>
          <w:tab w:val="num" w:pos="1080"/>
        </w:tabs>
        <w:ind w:left="1080" w:hanging="360"/>
      </w:pPr>
      <w:rPr>
        <w:rFonts w:ascii="ZapfDingbats" w:eastAsia="Times New Roman" w:hAnsi="ZapfDingbats"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6"/>
  </w:num>
  <w:num w:numId="6">
    <w:abstractNumId w:val="9"/>
  </w:num>
  <w:num w:numId="7">
    <w:abstractNumId w:val="2"/>
  </w:num>
  <w:num w:numId="8">
    <w:abstractNumId w:val="8"/>
  </w:num>
  <w:num w:numId="9">
    <w:abstractNumId w:val="19"/>
  </w:num>
  <w:num w:numId="10">
    <w:abstractNumId w:val="5"/>
  </w:num>
  <w:num w:numId="11">
    <w:abstractNumId w:val="25"/>
  </w:num>
  <w:num w:numId="12">
    <w:abstractNumId w:val="7"/>
  </w:num>
  <w:num w:numId="13">
    <w:abstractNumId w:val="3"/>
  </w:num>
  <w:num w:numId="14">
    <w:abstractNumId w:val="17"/>
  </w:num>
  <w:num w:numId="15">
    <w:abstractNumId w:val="10"/>
  </w:num>
  <w:num w:numId="16">
    <w:abstractNumId w:val="15"/>
  </w:num>
  <w:num w:numId="17">
    <w:abstractNumId w:val="18"/>
  </w:num>
  <w:num w:numId="18">
    <w:abstractNumId w:val="22"/>
  </w:num>
  <w:num w:numId="19">
    <w:abstractNumId w:val="23"/>
  </w:num>
  <w:num w:numId="20">
    <w:abstractNumId w:val="11"/>
  </w:num>
  <w:num w:numId="21">
    <w:abstractNumId w:val="20"/>
  </w:num>
  <w:num w:numId="22">
    <w:abstractNumId w:val="4"/>
  </w:num>
  <w:num w:numId="23">
    <w:abstractNumId w:val="24"/>
  </w:num>
  <w:num w:numId="24">
    <w:abstractNumId w:val="6"/>
  </w:num>
  <w:num w:numId="25">
    <w:abstractNumId w:val="13"/>
  </w:num>
  <w:num w:numId="26">
    <w:abstractNumId w:val="14"/>
  </w:num>
  <w:num w:numId="27">
    <w:abstractNumId w:val="1"/>
  </w:num>
  <w:num w:numId="28">
    <w:abstractNumId w:val="1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strokecolor="black"/>
    </o:shapedefaults>
  </w:hdrShapeDefaults>
  <w:footnotePr>
    <w:footnote w:id="-1"/>
    <w:footnote w:id="0"/>
  </w:footnotePr>
  <w:endnotePr>
    <w:endnote w:id="-1"/>
    <w:endnote w:id="0"/>
  </w:endnotePr>
  <w:compat>
    <w:compatSetting w:name="compatibilityMode" w:uri="http://schemas.microsoft.com/office/word" w:val="12"/>
  </w:compat>
  <w:rsids>
    <w:rsidRoot w:val="001021F5"/>
    <w:rsid w:val="00003254"/>
    <w:rsid w:val="000144B8"/>
    <w:rsid w:val="00016BEF"/>
    <w:rsid w:val="00044BC4"/>
    <w:rsid w:val="000525AB"/>
    <w:rsid w:val="000927D2"/>
    <w:rsid w:val="000950DB"/>
    <w:rsid w:val="000A4F3C"/>
    <w:rsid w:val="000D5834"/>
    <w:rsid w:val="000E54C6"/>
    <w:rsid w:val="001021F5"/>
    <w:rsid w:val="001274C2"/>
    <w:rsid w:val="001346E0"/>
    <w:rsid w:val="00164C64"/>
    <w:rsid w:val="00181786"/>
    <w:rsid w:val="001820DD"/>
    <w:rsid w:val="001A260B"/>
    <w:rsid w:val="001C2FC7"/>
    <w:rsid w:val="001D403B"/>
    <w:rsid w:val="001D7183"/>
    <w:rsid w:val="001F3DA3"/>
    <w:rsid w:val="001F712C"/>
    <w:rsid w:val="0020021A"/>
    <w:rsid w:val="00202FCF"/>
    <w:rsid w:val="00203DDF"/>
    <w:rsid w:val="0021532C"/>
    <w:rsid w:val="0022405A"/>
    <w:rsid w:val="002253D9"/>
    <w:rsid w:val="0022778E"/>
    <w:rsid w:val="00233B1D"/>
    <w:rsid w:val="0023504C"/>
    <w:rsid w:val="00264AD5"/>
    <w:rsid w:val="002816B8"/>
    <w:rsid w:val="002A3614"/>
    <w:rsid w:val="002B1044"/>
    <w:rsid w:val="002B1CC5"/>
    <w:rsid w:val="002B4B03"/>
    <w:rsid w:val="002D7370"/>
    <w:rsid w:val="002E13F8"/>
    <w:rsid w:val="00331F25"/>
    <w:rsid w:val="00382D51"/>
    <w:rsid w:val="003973DF"/>
    <w:rsid w:val="003B5AA4"/>
    <w:rsid w:val="003B72D8"/>
    <w:rsid w:val="003C1685"/>
    <w:rsid w:val="004219B8"/>
    <w:rsid w:val="00434DB8"/>
    <w:rsid w:val="004722B0"/>
    <w:rsid w:val="004723D9"/>
    <w:rsid w:val="0048317D"/>
    <w:rsid w:val="00486EA2"/>
    <w:rsid w:val="004D2FA6"/>
    <w:rsid w:val="004D35DB"/>
    <w:rsid w:val="004F0CB3"/>
    <w:rsid w:val="004F5BC6"/>
    <w:rsid w:val="00500DE5"/>
    <w:rsid w:val="00542C18"/>
    <w:rsid w:val="0055362A"/>
    <w:rsid w:val="00570790"/>
    <w:rsid w:val="0057359B"/>
    <w:rsid w:val="0057381F"/>
    <w:rsid w:val="00573A7C"/>
    <w:rsid w:val="005C69B0"/>
    <w:rsid w:val="005E4A01"/>
    <w:rsid w:val="006008F4"/>
    <w:rsid w:val="00633AAE"/>
    <w:rsid w:val="00653608"/>
    <w:rsid w:val="00653FBC"/>
    <w:rsid w:val="006621E2"/>
    <w:rsid w:val="006747C1"/>
    <w:rsid w:val="0069680D"/>
    <w:rsid w:val="006A0B74"/>
    <w:rsid w:val="006B0B01"/>
    <w:rsid w:val="006B1A5D"/>
    <w:rsid w:val="006B6060"/>
    <w:rsid w:val="006D08DC"/>
    <w:rsid w:val="006D1EFE"/>
    <w:rsid w:val="006D26EF"/>
    <w:rsid w:val="006E1EEF"/>
    <w:rsid w:val="006F74E5"/>
    <w:rsid w:val="00701654"/>
    <w:rsid w:val="007071A7"/>
    <w:rsid w:val="007113DA"/>
    <w:rsid w:val="00714857"/>
    <w:rsid w:val="00720ACF"/>
    <w:rsid w:val="007431CC"/>
    <w:rsid w:val="007470D8"/>
    <w:rsid w:val="00750F64"/>
    <w:rsid w:val="00773C56"/>
    <w:rsid w:val="007773F1"/>
    <w:rsid w:val="00782580"/>
    <w:rsid w:val="007A1F1D"/>
    <w:rsid w:val="007C744E"/>
    <w:rsid w:val="007D6168"/>
    <w:rsid w:val="00810018"/>
    <w:rsid w:val="00827503"/>
    <w:rsid w:val="00831469"/>
    <w:rsid w:val="0083146F"/>
    <w:rsid w:val="0085535B"/>
    <w:rsid w:val="00857EA8"/>
    <w:rsid w:val="008B02FE"/>
    <w:rsid w:val="008B0EAB"/>
    <w:rsid w:val="008F1E39"/>
    <w:rsid w:val="00914C2C"/>
    <w:rsid w:val="0092006B"/>
    <w:rsid w:val="00933194"/>
    <w:rsid w:val="00934523"/>
    <w:rsid w:val="00956457"/>
    <w:rsid w:val="00957ECB"/>
    <w:rsid w:val="00962B55"/>
    <w:rsid w:val="00973543"/>
    <w:rsid w:val="009858E9"/>
    <w:rsid w:val="00986405"/>
    <w:rsid w:val="00996278"/>
    <w:rsid w:val="009F5159"/>
    <w:rsid w:val="00A00D90"/>
    <w:rsid w:val="00A05A47"/>
    <w:rsid w:val="00A13584"/>
    <w:rsid w:val="00A327C4"/>
    <w:rsid w:val="00A50411"/>
    <w:rsid w:val="00A53801"/>
    <w:rsid w:val="00A641D7"/>
    <w:rsid w:val="00A661B5"/>
    <w:rsid w:val="00A66890"/>
    <w:rsid w:val="00A70FF3"/>
    <w:rsid w:val="00A74093"/>
    <w:rsid w:val="00A92A04"/>
    <w:rsid w:val="00A95410"/>
    <w:rsid w:val="00A96C66"/>
    <w:rsid w:val="00AB1B2F"/>
    <w:rsid w:val="00AD01F3"/>
    <w:rsid w:val="00AF5C27"/>
    <w:rsid w:val="00B25795"/>
    <w:rsid w:val="00B44D2B"/>
    <w:rsid w:val="00B466E6"/>
    <w:rsid w:val="00B714EC"/>
    <w:rsid w:val="00B90223"/>
    <w:rsid w:val="00B9779E"/>
    <w:rsid w:val="00BE7788"/>
    <w:rsid w:val="00BF086E"/>
    <w:rsid w:val="00BF1466"/>
    <w:rsid w:val="00BF44BE"/>
    <w:rsid w:val="00C01410"/>
    <w:rsid w:val="00C05E7D"/>
    <w:rsid w:val="00C3213D"/>
    <w:rsid w:val="00C33903"/>
    <w:rsid w:val="00C34A6A"/>
    <w:rsid w:val="00C36B32"/>
    <w:rsid w:val="00C61018"/>
    <w:rsid w:val="00C62AC1"/>
    <w:rsid w:val="00C71A46"/>
    <w:rsid w:val="00C9279C"/>
    <w:rsid w:val="00CB4517"/>
    <w:rsid w:val="00CB6A54"/>
    <w:rsid w:val="00CC6B37"/>
    <w:rsid w:val="00CC729D"/>
    <w:rsid w:val="00CD2ABB"/>
    <w:rsid w:val="00CE5D7A"/>
    <w:rsid w:val="00CF1715"/>
    <w:rsid w:val="00D23C8D"/>
    <w:rsid w:val="00D35179"/>
    <w:rsid w:val="00D605D9"/>
    <w:rsid w:val="00DB07BF"/>
    <w:rsid w:val="00DE1AF1"/>
    <w:rsid w:val="00DF7752"/>
    <w:rsid w:val="00E006C8"/>
    <w:rsid w:val="00E05D3C"/>
    <w:rsid w:val="00E22DC9"/>
    <w:rsid w:val="00E23A8D"/>
    <w:rsid w:val="00E43A3F"/>
    <w:rsid w:val="00E62F3E"/>
    <w:rsid w:val="00E755D7"/>
    <w:rsid w:val="00E874A1"/>
    <w:rsid w:val="00E9767A"/>
    <w:rsid w:val="00ED2968"/>
    <w:rsid w:val="00EF7BBC"/>
    <w:rsid w:val="00F23EFD"/>
    <w:rsid w:val="00F258C3"/>
    <w:rsid w:val="00F321F0"/>
    <w:rsid w:val="00F43625"/>
    <w:rsid w:val="00F71368"/>
    <w:rsid w:val="00FA1F0C"/>
    <w:rsid w:val="00FB3FCF"/>
    <w:rsid w:val="00FB7C63"/>
    <w:rsid w:val="00FD2839"/>
    <w:rsid w:val="00FD6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black"/>
    </o:shapedefaults>
    <o:shapelayout v:ext="edit">
      <o:idmap v:ext="edit" data="1"/>
    </o:shapelayout>
  </w:shapeDefaults>
  <w:decimalSymbol w:val="."/>
  <w:listSeparator w:val=","/>
  <w14:docId w14:val="30C5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530999699">
      <w:bodyDiv w:val="1"/>
      <w:marLeft w:val="0"/>
      <w:marRight w:val="0"/>
      <w:marTop w:val="0"/>
      <w:marBottom w:val="0"/>
      <w:divBdr>
        <w:top w:val="none" w:sz="0" w:space="0" w:color="auto"/>
        <w:left w:val="none" w:sz="0" w:space="0" w:color="auto"/>
        <w:bottom w:val="none" w:sz="0" w:space="0" w:color="auto"/>
        <w:right w:val="none" w:sz="0" w:space="0" w:color="auto"/>
      </w:divBdr>
    </w:div>
    <w:div w:id="1355037870">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5B367-95A6-944C-B2FB-4FE93F16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567</Words>
  <Characters>3234</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5</cp:revision>
  <cp:lastPrinted>2015-07-31T22:01:00Z</cp:lastPrinted>
  <dcterms:created xsi:type="dcterms:W3CDTF">2016-01-28T13:16:00Z</dcterms:created>
  <dcterms:modified xsi:type="dcterms:W3CDTF">2016-08-31T15:00:00Z</dcterms:modified>
</cp:coreProperties>
</file>